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tabs>
          <w:tab w:val="right" w:pos="10800"/>
        </w:tabs>
        <w:spacing w:before="0" w:after="0"/>
        <w:rPr>
          <w:sz w:val="38"/>
          <w:szCs w:val="38"/>
        </w:rPr>
      </w:pPr>
      <w:r>
        <w:rPr>
          <w:rFonts w:ascii="Arial" w:hAnsi="Arial" w:eastAsia="Arial" w:cs="Arial"/>
          <w:b/>
          <w:bCs/>
          <w:noProof/>
          <w:color w:val="111111"/>
          <w:sz w:val="38"/>
          <w:szCs w:val="38"/>
        </w:rPr>
        <w:t xml:space="preserve">Driver Qualification File Checklist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One sheet per driver. Items 1 to 8 follow 49 CFR 391.51(b).</w:t>
      </w:r>
      <w:r>
        <w:tab/>
      </w:r>
      <w:r>
        <w:rPr>
          <w:rFonts w:ascii="Arial" w:hAnsi="Arial" w:eastAsia="Arial" w:cs="Arial"/>
          <w:noProof/>
          <w:color w:val="2E528A"/>
          <w:sz w:val="18"/>
          <w:szCs w:val="18"/>
        </w:rPr>
        <w:t xml:space="preserve">ledgerroad.com</w:t>
      </w:r>
    </w:p>
    <w:p>
      <w:pPr>
        <w:spacing w:before="0" w:after="0" w:line="80" w:lineRule="exact"/>
        <w:rPr>
          <w:sz w:val="2"/>
          <w:szCs w:val="2"/>
        </w:rPr>
      </w:pPr>
    </w:p>
    <w:tbl>
      <w:tblPr>
        <w:tblW w:w="10800" w:type="dxa"/>
        <w:tblLayout w:type="fixed"/>
      </w:tblPr>
      <w:tblGrid>
        <w:gridCol w:w="2160"/>
        <w:gridCol w:w="2160"/>
        <w:gridCol w:w="2160"/>
        <w:gridCol w:w="2160"/>
        <w:gridCol w:w="2160"/>
      </w:tblGrid>
      <w:tr>
        <w:trPr>
          <w:cantSplit/>
          <w:trHeight w:val="420" w:hRule="atLeast"/>
        </w:trPr>
        <w:tc>
          <w:tcPr>
            <w:tcW w:w="432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Carrier name</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USDOT number</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Checked by</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r>
      <w:tr>
        <w:trPr>
          <w:cantSplit/>
          <w:trHeight w:val="420" w:hRule="atLeast"/>
        </w:trPr>
        <w:tc>
          <w:tcPr>
            <w:tcW w:w="432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Driver name</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Employment start date</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 CDL   ☐ No CDL</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Employment end date</w:t>
            </w:r>
          </w:p>
        </w:tc>
      </w:tr>
    </w:tbl>
    <w:p>
      <w:pPr>
        <w:keepNext/>
        <w:spacing w:before="180" w:after="60"/>
        <w:rPr>
          <w:sz w:val="19"/>
          <w:szCs w:val="19"/>
        </w:rPr>
      </w:pPr>
      <w:r>
        <w:rPr>
          <w:rFonts w:ascii="Arial" w:hAnsi="Arial" w:eastAsia="Arial" w:cs="Arial"/>
          <w:b/>
          <w:bCs/>
          <w:noProof/>
          <w:color w:val="111111"/>
          <w:spacing w:val="18"/>
          <w:sz w:val="19"/>
          <w:szCs w:val="19"/>
        </w:rPr>
        <w:t xml:space="preserve">IN THE DRIVER QUALIFICATION FILE</w:t>
      </w:r>
    </w:p>
    <w:tbl>
      <w:tblPr>
        <w:tblW w:w="10800" w:type="dxa"/>
        <w:tblLayout w:type="fixed"/>
      </w:tblPr>
      <w:tblGrid>
        <w:gridCol w:w="432"/>
        <w:gridCol w:w="6552"/>
        <w:gridCol w:w="792"/>
        <w:gridCol w:w="1512"/>
        <w:gridCol w:w="1512"/>
      </w:tblGrid>
      <w:tr>
        <w:trPr>
          <w:cantSplit/>
          <w:trHeight w:val="260" w:hRule="atLeast"/>
          <w:tblHeader/>
        </w:trPr>
        <w:tc>
          <w:tcPr>
            <w:tcW w:w="43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
            </w:r>
          </w:p>
        </w:tc>
        <w:tc>
          <w:tcPr>
            <w:tcW w:w="65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Record</w:t>
            </w:r>
          </w:p>
        </w:tc>
        <w:tc>
          <w:tcPr>
            <w:tcW w:w="79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jc w:val="center"/>
              <w:rPr>
                <w:sz w:val="18"/>
                <w:szCs w:val="18"/>
              </w:rPr>
            </w:pPr>
            <w:r>
              <w:rPr>
                <w:rFonts w:ascii="Arial" w:hAnsi="Arial" w:eastAsia="Arial" w:cs="Arial"/>
                <w:b/>
                <w:bCs/>
                <w:noProof/>
                <w:color w:val="FFFFFF"/>
                <w:sz w:val="18"/>
                <w:szCs w:val="18"/>
              </w:rPr>
              <w:t xml:space="preserve">In file</w:t>
            </w:r>
          </w:p>
        </w:tc>
        <w:tc>
          <w:tcPr>
            <w:tcW w:w="151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Date of record</w:t>
            </w:r>
          </w:p>
        </w:tc>
        <w:tc>
          <w:tcPr>
            <w:tcW w:w="151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Next due or expires</w:t>
            </w: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1</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Application for employment</w:t>
            </w:r>
          </w:p>
          <w:p>
            <w:pPr>
              <w:spacing w:before="20" w:after="0"/>
              <w:rPr>
                <w:sz w:val="15"/>
                <w:szCs w:val="15"/>
              </w:rPr>
            </w:pPr>
            <w:r>
              <w:rPr>
                <w:rFonts w:ascii="Arial" w:hAnsi="Arial" w:eastAsia="Arial" w:cs="Arial"/>
                <w:noProof/>
                <w:color w:val="333333"/>
                <w:sz w:val="15"/>
                <w:szCs w:val="15"/>
              </w:rPr>
              <w:t xml:space="preserve">49 CFR 391.51(b)(1); 391.21</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r>
              <w:rPr>
                <w:rFonts w:ascii="Arial" w:hAnsi="Arial" w:eastAsia="Arial" w:cs="Arial"/>
                <w:noProof/>
                <w:color w:val="333333"/>
                <w:sz w:val="18"/>
                <w:szCs w:val="18"/>
              </w:rPr>
              <w:t xml:space="preserve">—</w:t>
            </w: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2</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Motor vehicle record from each state that licensed the driver in the last 3 years, obtained within 30 days of the start date</w:t>
            </w:r>
          </w:p>
          <w:p>
            <w:pPr>
              <w:spacing w:before="20" w:after="0"/>
              <w:rPr>
                <w:sz w:val="15"/>
                <w:szCs w:val="15"/>
              </w:rPr>
            </w:pPr>
            <w:r>
              <w:rPr>
                <w:rFonts w:ascii="Arial" w:hAnsi="Arial" w:eastAsia="Arial" w:cs="Arial"/>
                <w:noProof/>
                <w:color w:val="333333"/>
                <w:sz w:val="15"/>
                <w:szCs w:val="15"/>
              </w:rPr>
              <w:t xml:space="preserve">49 CFR 391.51(b)(2); 391.23(a)(1), (b)</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r>
              <w:rPr>
                <w:rFonts w:ascii="Arial" w:hAnsi="Arial" w:eastAsia="Arial" w:cs="Arial"/>
                <w:noProof/>
                <w:color w:val="333333"/>
                <w:sz w:val="18"/>
                <w:szCs w:val="18"/>
              </w:rPr>
              <w:t xml:space="preserve">—</w:t>
            </w: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3</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Road test certificate, or a copy of the license or certificate accepted in its place</w:t>
            </w:r>
          </w:p>
          <w:p>
            <w:pPr>
              <w:spacing w:before="20" w:after="0"/>
              <w:rPr>
                <w:sz w:val="15"/>
                <w:szCs w:val="15"/>
              </w:rPr>
            </w:pPr>
            <w:r>
              <w:rPr>
                <w:rFonts w:ascii="Arial" w:hAnsi="Arial" w:eastAsia="Arial" w:cs="Arial"/>
                <w:noProof/>
                <w:color w:val="333333"/>
                <w:sz w:val="15"/>
                <w:szCs w:val="15"/>
              </w:rPr>
              <w:t xml:space="preserve">49 CFR 391.51(b)(3); 391.31(e), 391.33</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r>
              <w:rPr>
                <w:rFonts w:ascii="Arial" w:hAnsi="Arial" w:eastAsia="Arial" w:cs="Arial"/>
                <w:noProof/>
                <w:color w:val="333333"/>
                <w:sz w:val="18"/>
                <w:szCs w:val="18"/>
              </w:rPr>
              <w:t xml:space="preserve">—</w:t>
            </w: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4</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Annual motor vehicle record, requested at least once every 12 months</w:t>
            </w:r>
          </w:p>
          <w:p>
            <w:pPr>
              <w:spacing w:before="20" w:after="0"/>
              <w:rPr>
                <w:sz w:val="15"/>
                <w:szCs w:val="15"/>
              </w:rPr>
            </w:pPr>
            <w:r>
              <w:rPr>
                <w:rFonts w:ascii="Arial" w:hAnsi="Arial" w:eastAsia="Arial" w:cs="Arial"/>
                <w:noProof/>
                <w:color w:val="333333"/>
                <w:sz w:val="15"/>
                <w:szCs w:val="15"/>
              </w:rPr>
              <w:t xml:space="preserve">49 CFR 391.51(b)(4); 391.25(a)</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5</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Note of the annual review of the driving record: reviewer’s name and date</w:t>
            </w:r>
          </w:p>
          <w:p>
            <w:pPr>
              <w:spacing w:before="20" w:after="0"/>
              <w:rPr>
                <w:sz w:val="15"/>
                <w:szCs w:val="15"/>
              </w:rPr>
            </w:pPr>
            <w:r>
              <w:rPr>
                <w:rFonts w:ascii="Arial" w:hAnsi="Arial" w:eastAsia="Arial" w:cs="Arial"/>
                <w:noProof/>
                <w:color w:val="333333"/>
                <w:sz w:val="15"/>
                <w:szCs w:val="15"/>
              </w:rPr>
              <w:t xml:space="preserve">49 CFR 391.51(b)(5); 391.25(c)(2)</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6</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Medical examiner’s certificate. For a CDL driver: the CDLIS motor vehicle record showing medical certification status</w:t>
            </w:r>
          </w:p>
          <w:p>
            <w:pPr>
              <w:spacing w:before="20" w:after="0"/>
              <w:rPr>
                <w:sz w:val="15"/>
                <w:szCs w:val="15"/>
              </w:rPr>
            </w:pPr>
            <w:r>
              <w:rPr>
                <w:rFonts w:ascii="Arial" w:hAnsi="Arial" w:eastAsia="Arial" w:cs="Arial"/>
                <w:noProof/>
                <w:color w:val="333333"/>
                <w:sz w:val="15"/>
                <w:szCs w:val="15"/>
              </w:rPr>
              <w:t xml:space="preserve">49 CFR 391.51(b)(6); 391.43(g)</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7</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Medical variance, if the driver has one: Skill Performance Evaluation certificate or medical exemption</w:t>
            </w:r>
          </w:p>
          <w:p>
            <w:pPr>
              <w:spacing w:before="20" w:after="0"/>
              <w:rPr>
                <w:sz w:val="15"/>
                <w:szCs w:val="15"/>
              </w:rPr>
            </w:pPr>
            <w:r>
              <w:rPr>
                <w:rFonts w:ascii="Arial" w:hAnsi="Arial" w:eastAsia="Arial" w:cs="Arial"/>
                <w:noProof/>
                <w:color w:val="333333"/>
                <w:sz w:val="15"/>
                <w:szCs w:val="15"/>
              </w:rPr>
              <w:t xml:space="preserve">49 CFR 391.51(b)(7)</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r>
              <w:rPr>
                <w:rFonts w:ascii="Arial" w:hAnsi="Arial" w:eastAsia="Arial" w:cs="Arial"/>
                <w:noProof/>
                <w:color w:val="333333"/>
                <w:sz w:val="18"/>
                <w:szCs w:val="18"/>
              </w:rPr>
              <w:t xml:space="preserve">—</w:t>
            </w:r>
          </w:p>
        </w:tc>
      </w:tr>
      <w:tr>
        <w:trPr>
          <w:cantSplit/>
          <w:trHeight w:val="444" w:hRule="atLeast"/>
        </w:trPr>
        <w:tc>
          <w:tcPr>
            <w:tcW w:w="43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top"/>
          </w:tcPr>
          <w:p>
            <w:pPr>
              <w:spacing w:before="0" w:after="0"/>
              <w:jc w:val="center"/>
              <w:rPr>
                <w:sz w:val="18"/>
                <w:szCs w:val="18"/>
              </w:rPr>
            </w:pPr>
            <w:r>
              <w:rPr>
                <w:rFonts w:ascii="Arial" w:hAnsi="Arial" w:eastAsia="Arial" w:cs="Arial"/>
                <w:noProof/>
                <w:color w:val="111111"/>
                <w:sz w:val="18"/>
                <w:szCs w:val="18"/>
              </w:rPr>
              <w:t xml:space="preserve">8</w:t>
            </w:r>
          </w:p>
        </w:tc>
        <w:tc>
          <w:tcPr>
            <w:tcW w:w="6552"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Driver without a CDL: note verifying the examiner was on the National Registry</w:t>
            </w:r>
          </w:p>
          <w:p>
            <w:pPr>
              <w:spacing w:before="20" w:after="0"/>
              <w:rPr>
                <w:sz w:val="15"/>
                <w:szCs w:val="15"/>
              </w:rPr>
            </w:pPr>
            <w:r>
              <w:rPr>
                <w:rFonts w:ascii="Arial" w:hAnsi="Arial" w:eastAsia="Arial" w:cs="Arial"/>
                <w:noProof/>
                <w:color w:val="333333"/>
                <w:sz w:val="15"/>
                <w:szCs w:val="15"/>
              </w:rPr>
              <w:t xml:space="preserve">49 CFR 391.51(b)(8); 391.23(m)(1)</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8"/>
                <w:szCs w:val="18"/>
              </w:rPr>
            </w:pPr>
            <w:r>
              <w:rPr>
                <w:rFonts w:ascii="Arial" w:hAnsi="Arial" w:eastAsia="Arial" w:cs="Arial"/>
                <w:noProof/>
                <w:color w:val="333333"/>
                <w:sz w:val="18"/>
                <w:szCs w:val="18"/>
              </w:rPr>
              <w:t xml:space="preserve">—</w:t>
            </w:r>
          </w:p>
        </w:tc>
      </w:tr>
    </w:tbl>
    <w:p>
      <w:pPr>
        <w:keepNext/>
        <w:spacing w:before="180" w:after="60"/>
        <w:rPr>
          <w:sz w:val="19"/>
          <w:szCs w:val="19"/>
        </w:rPr>
      </w:pPr>
      <w:r>
        <w:rPr>
          <w:rFonts w:ascii="Arial" w:hAnsi="Arial" w:eastAsia="Arial" w:cs="Arial"/>
          <w:b/>
          <w:bCs/>
          <w:noProof/>
          <w:color w:val="111111"/>
          <w:spacing w:val="18"/>
          <w:sz w:val="19"/>
          <w:szCs w:val="19"/>
        </w:rPr>
        <w:t xml:space="preserve">KEPT OUTSIDE THE QUALIFICATION FILE</w:t>
      </w:r>
    </w:p>
    <w:tbl>
      <w:tblPr>
        <w:tblW w:w="10800" w:type="dxa"/>
        <w:tblLayout w:type="fixed"/>
      </w:tblPr>
      <w:tblGrid>
        <w:gridCol w:w="6984"/>
        <w:gridCol w:w="792"/>
        <w:gridCol w:w="1512"/>
        <w:gridCol w:w="1512"/>
      </w:tblGrid>
      <w:tr>
        <w:trPr>
          <w:cantSplit/>
          <w:trHeight w:val="260" w:hRule="atLeast"/>
          <w:tblHeader/>
        </w:trPr>
        <w:tc>
          <w:tcPr>
            <w:tcW w:w="6984"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Record</w:t>
            </w:r>
          </w:p>
        </w:tc>
        <w:tc>
          <w:tcPr>
            <w:tcW w:w="79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jc w:val="center"/>
              <w:rPr>
                <w:sz w:val="18"/>
                <w:szCs w:val="18"/>
              </w:rPr>
            </w:pPr>
            <w:r>
              <w:rPr>
                <w:rFonts w:ascii="Arial" w:hAnsi="Arial" w:eastAsia="Arial" w:cs="Arial"/>
                <w:b/>
                <w:bCs/>
                <w:noProof/>
                <w:color w:val="FFFFFF"/>
                <w:sz w:val="18"/>
                <w:szCs w:val="18"/>
              </w:rPr>
              <w:t xml:space="preserve">Done</w:t>
            </w:r>
          </w:p>
        </w:tc>
        <w:tc>
          <w:tcPr>
            <w:tcW w:w="151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Date</w:t>
            </w:r>
          </w:p>
        </w:tc>
        <w:tc>
          <w:tcPr>
            <w:tcW w:w="151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Next due</w:t>
            </w:r>
          </w:p>
        </w:tc>
      </w:tr>
      <w:tr>
        <w:trPr>
          <w:cantSplit/>
          <w:trHeight w:val="444" w:hRule="atLeast"/>
        </w:trPr>
        <w:tc>
          <w:tcPr>
            <w:tcW w:w="6984"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Safety performance history: the driver’s written authorization, and each previous employer’s response or your documented attempts. Kept in the driver investigation history file, secure and with controlled access</w:t>
            </w:r>
          </w:p>
          <w:p>
            <w:pPr>
              <w:spacing w:before="20" w:after="0"/>
              <w:rPr>
                <w:sz w:val="15"/>
                <w:szCs w:val="15"/>
              </w:rPr>
            </w:pPr>
            <w:r>
              <w:rPr>
                <w:rFonts w:ascii="Arial" w:hAnsi="Arial" w:eastAsia="Arial" w:cs="Arial"/>
                <w:noProof/>
                <w:color w:val="333333"/>
                <w:sz w:val="15"/>
                <w:szCs w:val="15"/>
              </w:rPr>
              <w:t xml:space="preserve">49 CFR 391.23(c)–(f); 391.53</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444" w:hRule="atLeast"/>
        </w:trPr>
        <w:tc>
          <w:tcPr>
            <w:tcW w:w="6984"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Drug and Alcohol Clearinghouse: full query before the driver first performs a safety-sensitive function (CDL drivers)</w:t>
            </w:r>
          </w:p>
          <w:p>
            <w:pPr>
              <w:spacing w:before="20" w:after="0"/>
              <w:rPr>
                <w:sz w:val="15"/>
                <w:szCs w:val="15"/>
              </w:rPr>
            </w:pPr>
            <w:r>
              <w:rPr>
                <w:rFonts w:ascii="Arial" w:hAnsi="Arial" w:eastAsia="Arial" w:cs="Arial"/>
                <w:noProof/>
                <w:color w:val="333333"/>
                <w:sz w:val="15"/>
                <w:szCs w:val="15"/>
              </w:rPr>
              <w:t xml:space="preserve">49 CFR 382.701(a)</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444" w:hRule="atLeast"/>
        </w:trPr>
        <w:tc>
          <w:tcPr>
            <w:tcW w:w="6984" w:type="dxa"/>
            <w:tcBorders>
              <w:top w:val="single" w:sz="8" w:space="0" w:color="111111"/>
              <w:left w:val="single" w:sz="8" w:space="0" w:color="111111"/>
              <w:bottom w:val="single" w:sz="8" w:space="0" w:color="111111"/>
              <w:right w:val="single" w:sz="8" w:space="0" w:color="111111"/>
            </w:tcBorders>
            <w:tcMar>
              <w:top w:w="68" w:type="dxa"/>
              <w:left w:w="90" w:type="dxa"/>
              <w:bottom w:w="68" w:type="dxa"/>
              <w:right w:w="90" w:type="dxa"/>
            </w:tcMar>
            <w:vAlign w:val="top"/>
          </w:tcPr>
          <w:p>
            <w:pPr>
              <w:spacing w:before="0" w:after="0"/>
              <w:rPr>
                <w:sz w:val="18"/>
                <w:szCs w:val="18"/>
              </w:rPr>
            </w:pPr>
            <w:r>
              <w:rPr>
                <w:rFonts w:ascii="Arial" w:hAnsi="Arial" w:eastAsia="Arial" w:cs="Arial"/>
                <w:noProof/>
                <w:color w:val="111111"/>
                <w:sz w:val="18"/>
                <w:szCs w:val="18"/>
              </w:rPr>
              <w:t xml:space="preserve">Drug and Alcohol Clearinghouse: query at least once a year (CDL drivers)</w:t>
            </w:r>
          </w:p>
          <w:p>
            <w:pPr>
              <w:spacing w:before="20" w:after="0"/>
              <w:rPr>
                <w:sz w:val="15"/>
                <w:szCs w:val="15"/>
              </w:rPr>
            </w:pPr>
            <w:r>
              <w:rPr>
                <w:rFonts w:ascii="Arial" w:hAnsi="Arial" w:eastAsia="Arial" w:cs="Arial"/>
                <w:noProof/>
                <w:color w:val="333333"/>
                <w:sz w:val="15"/>
                <w:szCs w:val="15"/>
              </w:rPr>
              <w:t xml:space="preserve">49 CFR 382.701(b)</w:t>
            </w:r>
          </w:p>
        </w:tc>
        <w:tc>
          <w:tcPr>
            <w:tcW w:w="792" w:type="dxa"/>
            <w:tcBorders>
              <w:top w:val="single" w:sz="8" w:space="0" w:color="111111"/>
              <w:left w:val="single" w:sz="8" w:space="0" w:color="111111"/>
              <w:bottom w:val="single" w:sz="8" w:space="0" w:color="111111"/>
              <w:right w:val="single" w:sz="8" w:space="0" w:color="111111"/>
            </w:tcBorders>
            <w:tcMar>
              <w:top w:w="68" w:type="dxa"/>
              <w:left w:w="40" w:type="dxa"/>
              <w:bottom w:w="68" w:type="dxa"/>
              <w:right w:w="40" w:type="dxa"/>
            </w:tcMar>
            <w:vAlign w:val="center"/>
          </w:tcPr>
          <w:p>
            <w:pPr>
              <w:spacing w:before="0" w:after="0"/>
              <w:jc w:val="center"/>
              <w:rPr>
                <w:sz w:val="20"/>
                <w:szCs w:val="20"/>
              </w:rPr>
            </w:pPr>
            <w:r>
              <w:rPr>
                <w:rFonts w:ascii="Arial" w:hAnsi="Arial" w:eastAsia="Arial" w:cs="Arial"/>
                <w:noProof/>
                <w:color w:val="111111"/>
                <w:sz w:val="20"/>
                <w:szCs w:val="20"/>
              </w:rPr>
              <w:t xml:space="preserve">☐</w:t>
            </w: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51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80" w:after="60"/>
        <w:rPr>
          <w:sz w:val="19"/>
          <w:szCs w:val="19"/>
        </w:rPr>
      </w:pPr>
      <w:r>
        <w:rPr>
          <w:rFonts w:ascii="Arial" w:hAnsi="Arial" w:eastAsia="Arial" w:cs="Arial"/>
          <w:b/>
          <w:bCs/>
          <w:noProof/>
          <w:color w:val="111111"/>
          <w:spacing w:val="18"/>
          <w:sz w:val="19"/>
          <w:szCs w:val="19"/>
        </w:rPr>
        <w:t xml:space="preserve">MISSING OR NEEDS FOLLOW-UP</w:t>
      </w:r>
    </w:p>
    <w:tbl>
      <w:tblPr>
        <w:tblW w:w="10800" w:type="dxa"/>
        <w:tblLayout w:type="fixed"/>
      </w:tblPr>
      <w:tblGrid>
        <w:gridCol w:w="10800"/>
      </w:tblGrid>
      <w:tr>
        <w:trPr>
          <w:cantSplit/>
          <w:trHeight w:val="28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spacing w:before="140" w:after="0"/>
        <w:rPr>
          <w:sz w:val="15"/>
          <w:szCs w:val="15"/>
        </w:rPr>
      </w:pPr>
      <w:r>
        <w:rPr>
          <w:rFonts w:ascii="Arial" w:hAnsi="Arial" w:eastAsia="Arial" w:cs="Arial"/>
          <w:noProof/>
          <w:color w:val="333333"/>
          <w:sz w:val="15"/>
          <w:szCs w:val="15"/>
        </w:rPr>
        <w:t xml:space="preserve">Keep the qualification file for as long as the driver works for you and for three years after (49 CFR 391.51(c)). Items 4 to 8 may be removed three years after the date of the record (391.51(d)). Previous-employer safety performance histories are kept for the same period in the investigation history file (391.53(c)). Drug and alcohol testing records are kept under 49 CFR 382.401 with access limited to people who need them; keep them out of the general driver file.</w:t>
      </w:r>
    </w:p>
    <w:sectPr>
      <w:pgSz w:w="12240" w:h="15840"/>
      <w:pgMar w:top="720" w:right="720" w:bottom="720" w:left="720" w:header="360" w:footer="360" w:gutter="0"/>
    </w:sectPr>
  </w:body>
</w:document>
</file>

<file path=word/settings.xml><?xml version="1.0" encoding="utf-8"?>
<w:settings xmlns:w="http://schemas.openxmlformats.org/wordprocessingml/2006/main" xmlns:r="http://schemas.openxmlformats.org/officeDocument/2006/relationship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18"/>
        <w:szCs w:val="18"/>
        <w:lang w:val="en-US"/>
      </w:rPr>
    </w:rPrDefault>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Driver Qualification File Checklist</dc:title>
  <dc:creator>Ledger Road</dc:creator>
  <cp:lastModifiedBy>Ledger Road</cp:lastModifiedBy>
  <dcterms:created xsi:type="dcterms:W3CDTF">2026-10-01T20:15:33Z</dcterms:created>
  <dcterms:modified xsi:type="dcterms:W3CDTF">2026-10-01T20:15:33Z</dcterms:modified>
</cp:coreProperties>
</file>